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43" w:rsidRDefault="00DB3A4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A43" w:rsidRDefault="00DB3A4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A43" w:rsidRDefault="00DB705D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ab/>
      </w:r>
    </w:p>
    <w:p w:rsidR="00DB3A43" w:rsidRDefault="00DB3A43">
      <w:pPr>
        <w:spacing w:after="0" w:line="240" w:lineRule="auto"/>
        <w:ind w:right="-2"/>
        <w:rPr>
          <w:rFonts w:eastAsia="Times New Roman"/>
          <w:b/>
          <w:bCs/>
          <w:lang w:eastAsia="ru-RU"/>
        </w:rPr>
      </w:pPr>
    </w:p>
    <w:p w:rsidR="00DB3A43" w:rsidRDefault="00DB70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:rsidR="00DB3A43" w:rsidRDefault="00DB70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:rsidR="00DB3A43" w:rsidRDefault="00DB70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:rsidR="00DB3A43" w:rsidRDefault="00DB3A43">
      <w:pPr>
        <w:spacing w:after="0" w:line="240" w:lineRule="auto"/>
        <w:ind w:right="-2"/>
        <w:rPr>
          <w:rFonts w:eastAsia="Times New Roman"/>
          <w:b/>
          <w:lang w:eastAsia="ru-RU"/>
        </w:rPr>
      </w:pPr>
    </w:p>
    <w:p w:rsidR="00DB3A43" w:rsidRDefault="00DB705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«21» апреля 2023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7</w:t>
      </w:r>
    </w:p>
    <w:p w:rsidR="00DB3A43" w:rsidRDefault="00DB705D">
      <w:pPr>
        <w:spacing w:after="0"/>
        <w:ind w:left="-567" w:hanging="142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>
        <w:t xml:space="preserve">      </w:t>
      </w:r>
    </w:p>
    <w:p w:rsidR="00DB3A43" w:rsidRDefault="00DB705D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ИНФОРМАЦИЯ</w:t>
      </w:r>
    </w:p>
    <w:p w:rsidR="00DB3A43" w:rsidRDefault="00DB70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ИТОГАХ КОНТРОЛЬНОГО МЕРОПРИЯТИЯ</w:t>
      </w:r>
    </w:p>
    <w:p w:rsidR="00DB3A43" w:rsidRDefault="00DB3A43">
      <w:pPr>
        <w:pStyle w:val="320"/>
        <w:shd w:val="clear" w:color="auto" w:fill="auto"/>
        <w:tabs>
          <w:tab w:val="left" w:leader="underscore" w:pos="9083"/>
        </w:tabs>
        <w:spacing w:before="0" w:after="0" w:line="200" w:lineRule="exact"/>
        <w:rPr>
          <w:rFonts w:ascii="Times New Roman" w:hAnsi="Times New Roman" w:cs="Times New Roman"/>
        </w:rPr>
      </w:pPr>
    </w:p>
    <w:p w:rsidR="00DB3A43" w:rsidRDefault="00DB705D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Михайловского муниципального района 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пунктом 2.3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Плана работы Контрольно-счетной комиссии Михайловского муниципального района на 2022 год, утвержденного распоряжением Контрольно-счетной комиссии Михайловс</w:t>
      </w:r>
      <w:r w:rsidR="00806404">
        <w:rPr>
          <w:rFonts w:ascii="Times New Roman" w:eastAsia="Times New Roman" w:hAnsi="Times New Roman"/>
          <w:sz w:val="26"/>
          <w:szCs w:val="26"/>
          <w:lang w:eastAsia="ru-RU"/>
        </w:rPr>
        <w:t>кого муниципального района от 29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.12.2022 г № 86-ра, распоряжение Контрольно-счетной комиссии Михайло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вского муниципального района  от 31.03.2023 г № 25-ра «О проведении контрольных мероприятий "Внешняя выборочная проверка бюджетной отчётности главного администратора бюджетных средств Михайловского муниципального района </w:t>
      </w:r>
      <w:r>
        <w:rPr>
          <w:rFonts w:ascii="Times New Roman" w:eastAsia="Times New Roman" w:hAnsi="Times New Roman"/>
          <w:sz w:val="26"/>
          <w:szCs w:val="26"/>
        </w:rPr>
        <w:t>Муниципального казенного  учреждения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«Методическая служба обеспечения образовательных учреждений Михайловского муниципального района» за 2022 год»</w:t>
      </w:r>
    </w:p>
    <w:p w:rsidR="00DB3A43" w:rsidRDefault="00DB705D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контрольное мероприятие: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"Внешняя выборочная проверка бюджетной отчётности главного администратора бюджетных средств (ГАБС) Михайловско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 муниципального района </w:t>
      </w:r>
      <w:r>
        <w:rPr>
          <w:rFonts w:ascii="Times New Roman" w:eastAsia="Times New Roman" w:hAnsi="Times New Roman"/>
          <w:sz w:val="26"/>
          <w:szCs w:val="26"/>
        </w:rPr>
        <w:t>Муниципального казенного учреждения «Методическая служба обеспечения образовательных учреждений Михайловского муниципального района» за 2022 год»</w:t>
      </w:r>
    </w:p>
    <w:p w:rsidR="00DB3A43" w:rsidRDefault="00DB3A43">
      <w:pPr>
        <w:spacing w:after="0" w:line="240" w:lineRule="auto"/>
        <w:ind w:left="284"/>
        <w:outlineLvl w:val="2"/>
        <w:rPr>
          <w:rFonts w:ascii="Times New Roman" w:hAnsi="Times New Roman" w:cs="Times New Roman"/>
          <w:sz w:val="26"/>
          <w:szCs w:val="26"/>
        </w:rPr>
      </w:pPr>
    </w:p>
    <w:p w:rsidR="00DB3A43" w:rsidRDefault="00DB705D">
      <w:pPr>
        <w:pStyle w:val="25"/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Цель (цели) контрольного мероприятия: </w:t>
      </w:r>
    </w:p>
    <w:p w:rsidR="00DB3A43" w:rsidRDefault="00DB705D">
      <w:pPr>
        <w:pStyle w:val="25"/>
        <w:numPr>
          <w:ilvl w:val="0"/>
          <w:numId w:val="2"/>
        </w:numPr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Формирование бюджетной отчетности ГАБС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A43" w:rsidRDefault="00DB705D">
      <w:pPr>
        <w:pStyle w:val="af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Проверка и анализ бюджетной отчетности ГАБС, наличия либо отсутствия фактов неполноты отчетности; фактов недостоверности показателей отчетности; фактов, способных негативно повлиять на достоверность отчетности; фактов непрозрачности и не информативности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казателей отчетности.  </w:t>
      </w:r>
    </w:p>
    <w:p w:rsidR="00DB3A43" w:rsidRDefault="00DB705D">
      <w:pPr>
        <w:pStyle w:val="63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DB3A43" w:rsidRDefault="00DB70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 (объекты) контрольного мероприятия: ГАБС</w:t>
      </w:r>
      <w:r>
        <w:rPr>
          <w:rFonts w:ascii="Times New Roman" w:eastAsia="Times New Roman" w:hAnsi="Times New Roman"/>
          <w:sz w:val="26"/>
          <w:szCs w:val="26"/>
        </w:rPr>
        <w:t xml:space="preserve"> Муниципальное казенное  учреждение «Методическая служба обеспечения образовательных учреждений Михайловского муниципально</w:t>
      </w:r>
      <w:r>
        <w:rPr>
          <w:rFonts w:ascii="Times New Roman" w:eastAsia="Times New Roman" w:hAnsi="Times New Roman"/>
          <w:sz w:val="26"/>
          <w:szCs w:val="26"/>
        </w:rPr>
        <w:t>го района (Дале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е-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МКУ «МСООУ» ММР)</w:t>
      </w:r>
    </w:p>
    <w:p w:rsidR="00DB3A43" w:rsidRDefault="00DB3A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B3A43" w:rsidRDefault="00DB705D">
      <w:pPr>
        <w:pStyle w:val="25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результате  проведенного контрольного мероприятия выявлено</w:t>
      </w:r>
      <w:r>
        <w:rPr>
          <w:rFonts w:ascii="Times New Roman" w:hAnsi="Times New Roman" w:cs="Times New Roman"/>
        </w:rPr>
        <w:t>:</w:t>
      </w:r>
    </w:p>
    <w:p w:rsidR="00DB3A43" w:rsidRDefault="00DB3A43">
      <w:pPr>
        <w:pStyle w:val="25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DB3A43" w:rsidRDefault="00DB705D">
      <w:pPr>
        <w:pStyle w:val="af8"/>
        <w:tabs>
          <w:tab w:val="right" w:pos="9781"/>
          <w:tab w:val="center" w:pos="9923"/>
        </w:tabs>
        <w:ind w:left="-426" w:hanging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</w:t>
      </w:r>
      <w:bookmarkStart w:id="1" w:name="_Hlk132882555"/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1.В нарушение ст. 32 БК РФ, принципа полноты отражения расходов бюдж</w:t>
      </w:r>
      <w:r>
        <w:rPr>
          <w:rFonts w:ascii="Times New Roman" w:eastAsia="Times New Roman" w:hAnsi="Times New Roman"/>
          <w:sz w:val="26"/>
          <w:szCs w:val="26"/>
        </w:rPr>
        <w:t xml:space="preserve">ета в таблице № 3 «Сведения об исполнении текстовых статей закона, решения о бюджете», в текстовые статьи решения о бюджете п. 14.10 не внесены изменения, отраженные в приложение № 3 к решению Думы Михайловского муниципального района № 262 от 27.10.2022г. 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«О внесении изменений и дополнений в решение Думы Михайловского муниципального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от 09.12.2021 г. № 156 «Об утверждении районного бюджета Михайловского муниципального района на 2022 год и плановый период  2023 и 2024 </w:t>
      </w:r>
    </w:p>
    <w:p w:rsidR="00DB3A43" w:rsidRDefault="00DB3A43">
      <w:pPr>
        <w:pStyle w:val="af8"/>
        <w:tabs>
          <w:tab w:val="right" w:pos="9781"/>
          <w:tab w:val="center" w:pos="9923"/>
        </w:tabs>
        <w:ind w:left="-426" w:hanging="141"/>
        <w:jc w:val="both"/>
        <w:rPr>
          <w:rFonts w:ascii="Times New Roman" w:hAnsi="Times New Roman"/>
          <w:sz w:val="26"/>
          <w:szCs w:val="26"/>
        </w:rPr>
      </w:pPr>
    </w:p>
    <w:p w:rsidR="00DB3A43" w:rsidRDefault="00DB3A43">
      <w:pPr>
        <w:pStyle w:val="af8"/>
        <w:tabs>
          <w:tab w:val="right" w:pos="9781"/>
          <w:tab w:val="center" w:pos="9923"/>
        </w:tabs>
        <w:ind w:left="-426" w:hanging="141"/>
        <w:jc w:val="both"/>
        <w:rPr>
          <w:rFonts w:ascii="Times New Roman" w:hAnsi="Times New Roman"/>
          <w:sz w:val="26"/>
          <w:szCs w:val="26"/>
        </w:rPr>
      </w:pPr>
    </w:p>
    <w:p w:rsidR="00DB3A43" w:rsidRDefault="00DB3A43">
      <w:pPr>
        <w:pStyle w:val="af8"/>
        <w:tabs>
          <w:tab w:val="right" w:pos="9781"/>
          <w:tab w:val="center" w:pos="9923"/>
        </w:tabs>
        <w:ind w:left="-426" w:hanging="141"/>
        <w:jc w:val="both"/>
        <w:rPr>
          <w:rFonts w:ascii="Times New Roman" w:hAnsi="Times New Roman"/>
          <w:sz w:val="26"/>
          <w:szCs w:val="26"/>
        </w:rPr>
      </w:pPr>
    </w:p>
    <w:p w:rsidR="00DB3A43" w:rsidRDefault="00DB705D">
      <w:pPr>
        <w:pStyle w:val="af8"/>
        <w:tabs>
          <w:tab w:val="right" w:pos="9781"/>
          <w:tab w:val="center" w:pos="9923"/>
        </w:tabs>
        <w:ind w:left="-426" w:hanging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годы»</w:t>
      </w:r>
      <w:r>
        <w:rPr>
          <w:rFonts w:ascii="Times New Roman" w:eastAsia="Times New Roman" w:hAnsi="Times New Roman"/>
          <w:sz w:val="26"/>
          <w:szCs w:val="26"/>
        </w:rPr>
        <w:t xml:space="preserve">, а также не соответствуют сводной бюджетной росписи, </w:t>
      </w:r>
      <w:r>
        <w:rPr>
          <w:rFonts w:ascii="Times New Roman" w:hAnsi="Times New Roman"/>
          <w:sz w:val="26"/>
          <w:szCs w:val="26"/>
        </w:rPr>
        <w:t>искажение показателя составило-</w:t>
      </w:r>
      <w:r>
        <w:rPr>
          <w:rFonts w:ascii="Times New Roman" w:hAnsi="Times New Roman"/>
          <w:b/>
          <w:bCs/>
          <w:sz w:val="26"/>
          <w:szCs w:val="26"/>
        </w:rPr>
        <w:t>500000,00</w:t>
      </w:r>
      <w:r>
        <w:rPr>
          <w:rFonts w:ascii="Times New Roman" w:hAnsi="Times New Roman"/>
          <w:sz w:val="26"/>
          <w:szCs w:val="26"/>
        </w:rPr>
        <w:t xml:space="preserve"> руб.(6,4%). </w:t>
      </w:r>
    </w:p>
    <w:p w:rsidR="00DB3A43" w:rsidRDefault="00DB705D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нарушение п.170 Инструкции 191-н в</w:t>
      </w:r>
      <w:r>
        <w:rPr>
          <w:sz w:val="26"/>
          <w:szCs w:val="26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об изменении остатков валюты баланса» </w:t>
      </w:r>
      <w:hyperlink r:id="rId9" w:tooltip="https://login.consultant.ru/link/?req=doc&amp;base=LAW&amp;n=439852&amp;dst=8752&amp;field=134&amp;date=18.04.2023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(ф. 0503173)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содержат информации  об исправление ошибок прошлых лет по результатам внешнего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финансового контроля  акта проверки № 1 от 12.05.2022 г. на сумму 12960,00 руб. по сч.1.302.21 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1.401.26.221, отраженная в журнале операций № 8-ош за май 2022 г.</w:t>
      </w:r>
      <w:proofErr w:type="gramEnd"/>
    </w:p>
    <w:p w:rsidR="00DB3A43" w:rsidRDefault="00DB705D">
      <w:pPr>
        <w:spacing w:after="0" w:line="240" w:lineRule="auto"/>
        <w:ind w:left="-426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3.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п.72 Инструкции 33-н </w:t>
      </w:r>
      <w:r>
        <w:rPr>
          <w:sz w:val="26"/>
          <w:szCs w:val="26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Сведения об изменении остатков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алюты баланса» </w:t>
      </w:r>
      <w:hyperlink r:id="rId10" w:tooltip="https://login.consultant.ru/link/?req=doc&amp;base=LAW&amp;n=439852&amp;dst=8752&amp;field=134&amp;date=18.04.2023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(ф. 0503773)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содержат инфор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мации  об исправление ошибок прошлых лет по результатам внешнего муниципального финансового контроля код причины изменений «07» по акту проверки № 11 от 15.12.2022 г. на сумму 309474,02 руб. по сч.4.304.66.732 и сч.1.401.26.271 по МБОДО «ДЮСШ» с. Михайловк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proofErr w:type="gramEnd"/>
    </w:p>
    <w:p w:rsidR="00DB3A43" w:rsidRDefault="00DB705D">
      <w:pPr>
        <w:spacing w:after="0" w:line="240" w:lineRule="auto"/>
        <w:ind w:left="-426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4.  В нарушение п. 166 Инструкции 191-н в Форме 0503166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«Сведения об исполнении мероприятий в рамках целевых программ» не указаны: наименование программ, подпрограмм, код целевой статьи расходов не соответствует бюджетной классификации, утв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ержденной бюджетной росписью. Ф.0503166 не содержит</w:t>
      </w:r>
      <w:r>
        <w:rPr>
          <w:sz w:val="26"/>
          <w:szCs w:val="26"/>
        </w:rPr>
        <w:t xml:space="preserve"> все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показатели исполнения расходов по программам (мероприятиям) целевых программ, утвержденных уточненной бюджетной росписью и отраженных в структуре Отчета </w:t>
      </w:r>
      <w:hyperlink r:id="rId11" w:tooltip="https://login.consultant.ru/link/?req=doc&amp;base=LAW&amp;n=439852&amp;dst=102253&amp;field=134&amp;date=18.04.2023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ф. 0503127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End w:id="1"/>
    </w:p>
    <w:p w:rsidR="00DB3A43" w:rsidRDefault="00DB705D">
      <w:pPr>
        <w:pStyle w:val="25"/>
        <w:shd w:val="clear" w:color="auto" w:fill="auto"/>
        <w:tabs>
          <w:tab w:val="left" w:pos="1118"/>
        </w:tabs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  </w:t>
      </w:r>
    </w:p>
    <w:p w:rsidR="00DB3A43" w:rsidRDefault="00DB705D">
      <w:pPr>
        <w:pStyle w:val="73"/>
        <w:shd w:val="clear" w:color="auto" w:fill="auto"/>
        <w:spacing w:before="0" w:after="0" w:line="240" w:lineRule="auto"/>
        <w:ind w:hanging="426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краткое изложение основных результатов  контрольного мероприятия, выявленные нарушения и недостатки, выводы в объеме не более 3 страниц)</w:t>
      </w:r>
    </w:p>
    <w:p w:rsidR="00DB3A43" w:rsidRDefault="00DB3A43">
      <w:pPr>
        <w:pStyle w:val="7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DB3A43" w:rsidRDefault="00DB705D">
      <w:pPr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Контрольно-счетной комиссией Михайловского муниципального района вы</w:t>
      </w:r>
      <w:r>
        <w:rPr>
          <w:rFonts w:ascii="Times New Roman" w:hAnsi="Times New Roman" w:cs="Times New Roman"/>
          <w:sz w:val="26"/>
          <w:szCs w:val="26"/>
        </w:rPr>
        <w:t xml:space="preserve">несено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МКУ «МСООУ» ММР от 20.04.2023 № 7.</w:t>
      </w:r>
    </w:p>
    <w:p w:rsidR="00DB3A43" w:rsidRDefault="00DB705D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Отчет о результатах контрольного мероприятия утвержден Распоряжением     председателя Контрольно-счетной комиссии Михайловского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«20» апреля 2023 г.  № 31-ра  </w:t>
      </w:r>
    </w:p>
    <w:p w:rsidR="00DB3A43" w:rsidRDefault="00DB705D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B3A43" w:rsidRDefault="00DB705D">
      <w:pPr>
        <w:spacing w:after="0"/>
        <w:ind w:left="-567" w:hanging="142"/>
      </w:pPr>
      <w:r>
        <w:t xml:space="preserve">            </w:t>
      </w:r>
    </w:p>
    <w:p w:rsidR="00DB3A43" w:rsidRDefault="00DB3A43">
      <w:pPr>
        <w:spacing w:after="0"/>
        <w:ind w:left="-567" w:hanging="142"/>
      </w:pPr>
    </w:p>
    <w:sectPr w:rsidR="00DB3A43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5D" w:rsidRDefault="00DB705D">
      <w:pPr>
        <w:spacing w:after="0" w:line="240" w:lineRule="auto"/>
      </w:pPr>
      <w:r>
        <w:separator/>
      </w:r>
    </w:p>
  </w:endnote>
  <w:endnote w:type="continuationSeparator" w:id="0">
    <w:p w:rsidR="00DB705D" w:rsidRDefault="00DB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5D" w:rsidRDefault="00DB705D">
      <w:pPr>
        <w:spacing w:after="0" w:line="240" w:lineRule="auto"/>
      </w:pPr>
      <w:r>
        <w:separator/>
      </w:r>
    </w:p>
  </w:footnote>
  <w:footnote w:type="continuationSeparator" w:id="0">
    <w:p w:rsidR="00DB705D" w:rsidRDefault="00DB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38F0"/>
    <w:multiLevelType w:val="hybridMultilevel"/>
    <w:tmpl w:val="096AA4A0"/>
    <w:lvl w:ilvl="0" w:tplc="1E10A2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F4CE1E6">
      <w:start w:val="1"/>
      <w:numFmt w:val="decimal"/>
      <w:lvlText w:val=""/>
      <w:lvlJc w:val="left"/>
      <w:pPr>
        <w:ind w:left="0" w:firstLine="0"/>
      </w:pPr>
    </w:lvl>
    <w:lvl w:ilvl="2" w:tplc="F2A8ACF8">
      <w:start w:val="1"/>
      <w:numFmt w:val="decimal"/>
      <w:lvlText w:val=""/>
      <w:lvlJc w:val="left"/>
      <w:pPr>
        <w:ind w:left="0" w:firstLine="0"/>
      </w:pPr>
    </w:lvl>
    <w:lvl w:ilvl="3" w:tplc="1BEECDD8">
      <w:start w:val="1"/>
      <w:numFmt w:val="decimal"/>
      <w:lvlText w:val=""/>
      <w:lvlJc w:val="left"/>
      <w:pPr>
        <w:ind w:left="0" w:firstLine="0"/>
      </w:pPr>
    </w:lvl>
    <w:lvl w:ilvl="4" w:tplc="94BA1268">
      <w:start w:val="1"/>
      <w:numFmt w:val="decimal"/>
      <w:lvlText w:val=""/>
      <w:lvlJc w:val="left"/>
      <w:pPr>
        <w:ind w:left="0" w:firstLine="0"/>
      </w:pPr>
    </w:lvl>
    <w:lvl w:ilvl="5" w:tplc="98707520">
      <w:start w:val="1"/>
      <w:numFmt w:val="decimal"/>
      <w:lvlText w:val=""/>
      <w:lvlJc w:val="left"/>
      <w:pPr>
        <w:ind w:left="0" w:firstLine="0"/>
      </w:pPr>
    </w:lvl>
    <w:lvl w:ilvl="6" w:tplc="F274CF8E">
      <w:start w:val="1"/>
      <w:numFmt w:val="decimal"/>
      <w:lvlText w:val=""/>
      <w:lvlJc w:val="left"/>
      <w:pPr>
        <w:ind w:left="0" w:firstLine="0"/>
      </w:pPr>
    </w:lvl>
    <w:lvl w:ilvl="7" w:tplc="0A08338A">
      <w:start w:val="1"/>
      <w:numFmt w:val="decimal"/>
      <w:lvlText w:val=""/>
      <w:lvlJc w:val="left"/>
      <w:pPr>
        <w:ind w:left="0" w:firstLine="0"/>
      </w:pPr>
    </w:lvl>
    <w:lvl w:ilvl="8" w:tplc="A25C28DA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61D05DC"/>
    <w:multiLevelType w:val="hybridMultilevel"/>
    <w:tmpl w:val="CC382D4A"/>
    <w:lvl w:ilvl="0" w:tplc="D1B475C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EAF0B6AE">
      <w:start w:val="1"/>
      <w:numFmt w:val="lowerLetter"/>
      <w:lvlText w:val="%2."/>
      <w:lvlJc w:val="left"/>
      <w:pPr>
        <w:ind w:left="1440" w:hanging="360"/>
      </w:pPr>
    </w:lvl>
    <w:lvl w:ilvl="2" w:tplc="A5FEB080">
      <w:start w:val="1"/>
      <w:numFmt w:val="lowerRoman"/>
      <w:lvlText w:val="%3."/>
      <w:lvlJc w:val="right"/>
      <w:pPr>
        <w:ind w:left="2160" w:hanging="180"/>
      </w:pPr>
    </w:lvl>
    <w:lvl w:ilvl="3" w:tplc="B2C6EED6">
      <w:start w:val="1"/>
      <w:numFmt w:val="decimal"/>
      <w:lvlText w:val="%4."/>
      <w:lvlJc w:val="left"/>
      <w:pPr>
        <w:ind w:left="2880" w:hanging="360"/>
      </w:pPr>
    </w:lvl>
    <w:lvl w:ilvl="4" w:tplc="09FEBA54">
      <w:start w:val="1"/>
      <w:numFmt w:val="lowerLetter"/>
      <w:lvlText w:val="%5."/>
      <w:lvlJc w:val="left"/>
      <w:pPr>
        <w:ind w:left="3600" w:hanging="360"/>
      </w:pPr>
    </w:lvl>
    <w:lvl w:ilvl="5" w:tplc="9A7E5934">
      <w:start w:val="1"/>
      <w:numFmt w:val="lowerRoman"/>
      <w:lvlText w:val="%6."/>
      <w:lvlJc w:val="right"/>
      <w:pPr>
        <w:ind w:left="4320" w:hanging="180"/>
      </w:pPr>
    </w:lvl>
    <w:lvl w:ilvl="6" w:tplc="769CB7B6">
      <w:start w:val="1"/>
      <w:numFmt w:val="decimal"/>
      <w:lvlText w:val="%7."/>
      <w:lvlJc w:val="left"/>
      <w:pPr>
        <w:ind w:left="5040" w:hanging="360"/>
      </w:pPr>
    </w:lvl>
    <w:lvl w:ilvl="7" w:tplc="66928756">
      <w:start w:val="1"/>
      <w:numFmt w:val="lowerLetter"/>
      <w:lvlText w:val="%8."/>
      <w:lvlJc w:val="left"/>
      <w:pPr>
        <w:ind w:left="5760" w:hanging="360"/>
      </w:pPr>
    </w:lvl>
    <w:lvl w:ilvl="8" w:tplc="6ABC43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3587"/>
    <w:multiLevelType w:val="hybridMultilevel"/>
    <w:tmpl w:val="8D16FC14"/>
    <w:lvl w:ilvl="0" w:tplc="335A7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FF0B8EC">
      <w:start w:val="1"/>
      <w:numFmt w:val="lowerLetter"/>
      <w:lvlText w:val="%2."/>
      <w:lvlJc w:val="left"/>
      <w:pPr>
        <w:ind w:left="1647" w:hanging="360"/>
      </w:pPr>
    </w:lvl>
    <w:lvl w:ilvl="2" w:tplc="CCE4D702">
      <w:start w:val="1"/>
      <w:numFmt w:val="lowerRoman"/>
      <w:lvlText w:val="%3."/>
      <w:lvlJc w:val="right"/>
      <w:pPr>
        <w:ind w:left="2367" w:hanging="180"/>
      </w:pPr>
    </w:lvl>
    <w:lvl w:ilvl="3" w:tplc="F7B46662">
      <w:start w:val="1"/>
      <w:numFmt w:val="decimal"/>
      <w:lvlText w:val="%4."/>
      <w:lvlJc w:val="left"/>
      <w:pPr>
        <w:ind w:left="3087" w:hanging="360"/>
      </w:pPr>
    </w:lvl>
    <w:lvl w:ilvl="4" w:tplc="5B52D7A6">
      <w:start w:val="1"/>
      <w:numFmt w:val="lowerLetter"/>
      <w:lvlText w:val="%5."/>
      <w:lvlJc w:val="left"/>
      <w:pPr>
        <w:ind w:left="3807" w:hanging="360"/>
      </w:pPr>
    </w:lvl>
    <w:lvl w:ilvl="5" w:tplc="85CEBDC2">
      <w:start w:val="1"/>
      <w:numFmt w:val="lowerRoman"/>
      <w:lvlText w:val="%6."/>
      <w:lvlJc w:val="right"/>
      <w:pPr>
        <w:ind w:left="4527" w:hanging="180"/>
      </w:pPr>
    </w:lvl>
    <w:lvl w:ilvl="6" w:tplc="61985B48">
      <w:start w:val="1"/>
      <w:numFmt w:val="decimal"/>
      <w:lvlText w:val="%7."/>
      <w:lvlJc w:val="left"/>
      <w:pPr>
        <w:ind w:left="5247" w:hanging="360"/>
      </w:pPr>
    </w:lvl>
    <w:lvl w:ilvl="7" w:tplc="2FE60608">
      <w:start w:val="1"/>
      <w:numFmt w:val="lowerLetter"/>
      <w:lvlText w:val="%8."/>
      <w:lvlJc w:val="left"/>
      <w:pPr>
        <w:ind w:left="5967" w:hanging="360"/>
      </w:pPr>
    </w:lvl>
    <w:lvl w:ilvl="8" w:tplc="BAF6291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43"/>
    <w:rsid w:val="00806404"/>
    <w:rsid w:val="00DB3A43"/>
    <w:rsid w:val="00D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nhideWhenUsed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rPr>
      <w:rFonts w:ascii="Cambria" w:eastAsia="Cambria" w:hAnsi="Cambria" w:cs="Cambria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24">
    <w:name w:val="Основной текст (2)_"/>
    <w:basedOn w:val="a0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2">
    <w:name w:val="Основной текст (6)_"/>
    <w:basedOn w:val="a0"/>
    <w:link w:val="63"/>
    <w:rPr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0" w:lineRule="atLeast"/>
    </w:pPr>
  </w:style>
  <w:style w:type="character" w:customStyle="1" w:styleId="72">
    <w:name w:val="Основной текст (7)_"/>
    <w:basedOn w:val="a0"/>
    <w:link w:val="73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character" w:customStyle="1" w:styleId="33">
    <w:name w:val="Основной текст (33)_"/>
    <w:basedOn w:val="a0"/>
    <w:link w:val="330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pPr>
      <w:widowControl w:val="0"/>
      <w:shd w:val="clear" w:color="auto" w:fill="FFFFFF"/>
      <w:spacing w:before="60" w:after="240" w:line="0" w:lineRule="atLeast"/>
      <w:jc w:val="both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nhideWhenUsed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rPr>
      <w:rFonts w:ascii="Cambria" w:eastAsia="Cambria" w:hAnsi="Cambria" w:cs="Cambria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24">
    <w:name w:val="Основной текст (2)_"/>
    <w:basedOn w:val="a0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2">
    <w:name w:val="Основной текст (6)_"/>
    <w:basedOn w:val="a0"/>
    <w:link w:val="63"/>
    <w:rPr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0" w:lineRule="atLeast"/>
    </w:pPr>
  </w:style>
  <w:style w:type="character" w:customStyle="1" w:styleId="72">
    <w:name w:val="Основной текст (7)_"/>
    <w:basedOn w:val="a0"/>
    <w:link w:val="73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character" w:customStyle="1" w:styleId="33">
    <w:name w:val="Основной текст (33)_"/>
    <w:basedOn w:val="a0"/>
    <w:link w:val="330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pPr>
      <w:widowControl w:val="0"/>
      <w:shd w:val="clear" w:color="auto" w:fill="FFFFFF"/>
      <w:spacing w:before="60" w:after="240" w:line="0" w:lineRule="atLeast"/>
      <w:jc w:val="both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852&amp;dst=102253&amp;field=134&amp;date=18.04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852&amp;dst=8752&amp;field=134&amp;date=18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852&amp;dst=8752&amp;field=134&amp;date=18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DDF4-EB55-41D2-942A-D4B7995F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44</cp:revision>
  <dcterms:created xsi:type="dcterms:W3CDTF">2022-01-13T05:11:00Z</dcterms:created>
  <dcterms:modified xsi:type="dcterms:W3CDTF">2023-04-25T23:57:00Z</dcterms:modified>
</cp:coreProperties>
</file>